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45" w:rsidRPr="006A5E45" w:rsidRDefault="0050661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Анализ и</w:t>
      </w:r>
      <w:r w:rsidR="006A5E45"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прогноз социально-экономического развития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Новороговского сельского поселения Егорлыкского района </w:t>
      </w:r>
      <w:r w:rsidR="00D773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до 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2025 год</w:t>
      </w:r>
      <w:r w:rsidR="00D773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</w:p>
    <w:bookmarkEnd w:id="0"/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социально-экономического развития Новороговского сельского поселения на 2023-2025 годы разработан на основе анализа сложившейся социально-экономической ситуации, учитывая тенденции развития отраслей экономики, намерения предприятий и организаций.</w:t>
      </w:r>
    </w:p>
    <w:p w:rsidR="006A5E45" w:rsidRDefault="006A5E45" w:rsidP="00E2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расчете показателей прогноза применялись индексы-дефляторы, предложенные Минэкономики Российской Федерации.</w:t>
      </w:r>
    </w:p>
    <w:p w:rsidR="00E20D21" w:rsidRPr="006A5E45" w:rsidRDefault="00E20D21" w:rsidP="00E2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Малое предпринимательство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Новороговского сельского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время действует 1 малое  предприятие, в том числе – в сельском хозяйстве 1 (по оценке на начало 2022 года).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Администрации Новороговского сельского поселения находится сельскохозяйственное предприятие СПК «Заря», которое занимается выращиванием зерновых, зернобобовых и масличных культур. В связи с уменьшением численности работников, с 2008 года СПК «Заря» относится к малым предприятиям.   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36 человек заняты индивидуальной предпринимательской деятельностью.</w:t>
      </w:r>
    </w:p>
    <w:p w:rsidR="006A5E45" w:rsidRPr="006A5E45" w:rsidRDefault="0050661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статистических данных о деятельности малого предпринимательства в Новороговском сельском поселении </w:t>
      </w:r>
      <w:r w:rsidR="009165D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наблюдается, что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численност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малых предприятий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остается на уровне </w:t>
      </w:r>
      <w:r w:rsidR="009165D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предыдущего года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A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Труд.</w:t>
      </w:r>
    </w:p>
    <w:p w:rsidR="006A5E45" w:rsidRPr="006A5E45" w:rsidRDefault="006A5E45" w:rsidP="00F64DF4">
      <w:pPr>
        <w:overflowPunct w:val="0"/>
        <w:autoSpaceDE w:val="0"/>
        <w:autoSpaceDN w:val="0"/>
        <w:adjustRightInd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 населения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 сельского поселения  на 01 января 2022 года  составляет  1404 человек</w:t>
      </w:r>
      <w:r w:rsidR="0091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33F17">
        <w:rPr>
          <w:rFonts w:ascii="Times New Roman" w:eastAsia="Times New Roman" w:hAnsi="Times New Roman" w:cs="Times New Roman"/>
          <w:sz w:val="28"/>
          <w:szCs w:val="28"/>
          <w:lang w:eastAsia="ru-RU"/>
        </w:rPr>
        <w:t>0,99% меньше аналогичного периода 2021 г.. В результате анализа данного показателя видно, что в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433F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населения преимущественно не изменилась.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демографической ситуации в поселении свидетельствует о том, что смертность превышает рождаемость. Так в 2021 г. родилось- 11 человек, умерло- 27 человек.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Миграция   населения является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 источником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пополнения численности  населения Новороговского  сельского поселения  в настоящее  время. За 2021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на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территорию  Новороговского сельского  поселения  прибыло  для постоянного  проживания 48 человек. Однако она порождает проблемы,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 с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возникновением  излишков рабочей силы, проблемы с  жильем. В виду отсутствия на территории поселения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 стационара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Упомянутые выше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 процессы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 отражают  глубокие  изменения  в уровне  и образе жизни  людей, коснувшиеся, хотя и в разной степени, практически  всех жителей, всех социальных  групп   населения.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тенденции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 труда в значительной степени определяются состоянием  реального  сектора  экономики. Основная  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 трудоспособного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занята  в  социальной сфере, сельском  хозяйстве,  является Главами или членами КФХ, ООО, т.д.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Вместе с тем в последние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усиливается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 демографического  фактора,  проявляющегося в увеличении  численности населения трудоспособного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возраста. Это способствует увеличению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диспропорции  между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спросом и предложением  рабочей силы за счет роста числа лиц, нуждающихся в предложении  адекватных их профессиональным и материальным  требованиям рабочих мест при дефиците  таковых в условиях  перестраивающейся экономики.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 формирующегося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рынка труда выражается в том, что найти работу на селе намного труднее, чем в городе, так как сфера приложения труда ограничена.</w:t>
      </w:r>
    </w:p>
    <w:p w:rsidR="00C36B8B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работающего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составила   148 человек, что 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 человек или на 3% меньше чем в 2020 г.. В 2022 г ожидается, что численность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составит 143 человека, что на 5 человек или на 3% по отношению к пред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ыдущему году. В последующие годы прогнозируется незначительное снижение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 работников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человека или на 2% по отношению к</w:t>
      </w:r>
      <w:r w:rsidR="00C36B8B" w:rsidRPr="00C36B8B"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на 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6B8B" w:rsidRPr="00C36B8B"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на </w:t>
      </w:r>
      <w:r w:rsidR="007853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</w:t>
      </w:r>
      <w:r w:rsidR="0078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4AA" w:rsidRDefault="007354AA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Численность работников малых предприятий в 2021 г. составила 17 человек, этот показатель остается неизменным для ожидаемых результатов 2022 г., а также на плановый период 2023-2025г.г.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Прекращают деятельность малоземельные крестьянские хозяйства. Люди начинают заниматься личным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подсобным  хозяйством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остальном  значительных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не наблюдается.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лиц, не занятых трудовой деятельностью продолжает увеличиваться. Преобладающую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 безработных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 женщины.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Вакансий для трудоустройства очень мало и в основном это рабочие специальности: рабочий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наведению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на территории  и т.д. Трудно приходится молодым  специалистам.  Главная причина безработицы – малое количество предприятий и организаций на территории.  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сегодняшний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 не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предприятия или КФХ  сообщают о своих вакансиях, а если и сообщают, то вакансии с низкой заработной платой. В основном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работодатели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занимаются подбором кадров самостоятельно.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Новороговского сельского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прогнозируемом периоде намечены  следующие  мероприятия  по активизации рынка труда: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стимулирование новых гибких форм занятости;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содействие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малому  предпринимательству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создание благоприятных условий для самозанятости.</w:t>
      </w:r>
    </w:p>
    <w:p w:rsidR="006A5E45" w:rsidRPr="006A5E45" w:rsidRDefault="006A5E45" w:rsidP="00123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III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Инвестиции.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 инвестиционной деятельности поселения включают инвестиции в основной капитал по всем источникам финансирования во всех предприятиях и организациях, независимо от форм собственности.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Собственные средства предприятий, складывающиеся из прибыли, остающейся в распоряжении предприятий, и являются источником инвестиций производственного направления. Они используются в основном на реконструкцию, модернизацию и обновление основных фондов предприятий. Такое направление инвестиций за счет собственных средств предприятий объясняется высокой степенью износа основных фондов во всех отраслях экономики. </w:t>
      </w:r>
    </w:p>
    <w:p w:rsid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Значительная часть инвестиций в основной капитал будет направлена на строительство, реконструкцию объектов малого предпринимательства.</w:t>
      </w:r>
    </w:p>
    <w:p w:rsidR="007354AA" w:rsidRPr="006A5E45" w:rsidRDefault="007354AA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2021 г. объем инвестиций составил 0,21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в 2022 ожидаемый результат 0,34 </w:t>
      </w:r>
      <w:proofErr w:type="spellStart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что на 0,13 </w:t>
      </w:r>
      <w:proofErr w:type="spellStart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62 % больше к результатам предыдущего года. На плановый период 2023-2025 гг. прогнозируется незначительный рост инвестиций, так в 2023 г. на 0,02 </w:t>
      </w:r>
      <w:proofErr w:type="spellStart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6% по отношению к предыдущему </w:t>
      </w:r>
      <w:proofErr w:type="gramStart"/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году;</w:t>
      </w:r>
      <w:r w:rsidR="008C05EB" w:rsidRPr="008C05EB">
        <w:t xml:space="preserve"> </w:t>
      </w:r>
      <w:r w:rsidR="008C05EB">
        <w:t xml:space="preserve"> 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0,02 </w:t>
      </w:r>
      <w:proofErr w:type="spellStart"/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на 6% по отношению к предыдущему году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0,0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8C05EB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% по отношению к предыдущему году</w:t>
      </w:r>
      <w:r w:rsid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IV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Финансы.</w:t>
      </w:r>
    </w:p>
    <w:p w:rsidR="006A5E45" w:rsidRPr="006A5E45" w:rsidRDefault="006A5E45" w:rsidP="00A060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финансовых показателей по поселению на период на 2023-2025 годы разработан с учетом фактических данных за 2021 год, оценки 2022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года,  прогноза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развития  экономики и рекомендуемых индексов-дефляторов.</w:t>
      </w:r>
    </w:p>
    <w:p w:rsidR="00EC05E5" w:rsidRPr="00E20D21" w:rsidRDefault="008C05EB" w:rsidP="00E2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2022 г. прибыль предприятий составила 10662,0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ожидаемый результат 2022 года составляет 11927,0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., что на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1265 </w:t>
      </w:r>
      <w:proofErr w:type="spellStart"/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11,8% больше результатов предыдущего года. 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2023-2025 гг. прогнозируется рост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финансовых показателей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так в 2023 г. на 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441,3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9A3BFB">
        <w:rPr>
          <w:rFonts w:ascii="Times New Roman" w:eastAsia="Times New Roman" w:hAnsi="Times New Roman" w:cs="Times New Roman"/>
          <w:sz w:val="28"/>
          <w:szCs w:val="20"/>
          <w:lang w:eastAsia="ru-RU"/>
        </w:rPr>
        <w:t>3,7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% по отношению к предыдущему году;</w:t>
      </w:r>
      <w:r w:rsidR="002B2972" w:rsidRPr="008C05EB">
        <w:t xml:space="preserve"> </w:t>
      </w:r>
      <w:r w:rsidR="002B2972">
        <w:t xml:space="preserve"> 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</w:t>
      </w:r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977,1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7,9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% по отношению к предыдущему году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</w:t>
      </w:r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1147,6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E20D21">
        <w:rPr>
          <w:rFonts w:ascii="Times New Roman" w:eastAsia="Times New Roman" w:hAnsi="Times New Roman" w:cs="Times New Roman"/>
          <w:sz w:val="28"/>
          <w:szCs w:val="20"/>
          <w:lang w:eastAsia="ru-RU"/>
        </w:rPr>
        <w:t>8,6</w:t>
      </w:r>
      <w:r w:rsidR="002B2972" w:rsidRPr="008C05EB">
        <w:rPr>
          <w:rFonts w:ascii="Times New Roman" w:eastAsia="Times New Roman" w:hAnsi="Times New Roman" w:cs="Times New Roman"/>
          <w:sz w:val="28"/>
          <w:szCs w:val="20"/>
          <w:lang w:eastAsia="ru-RU"/>
        </w:rPr>
        <w:t>% по отношению к предыдущему году</w:t>
      </w:r>
      <w:r w:rsidR="002B297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31D9" w:rsidRPr="00E20D21" w:rsidRDefault="001231D9" w:rsidP="00E20D21">
      <w:pPr>
        <w:pStyle w:val="a3"/>
        <w:shd w:val="clear" w:color="auto" w:fill="FFFFFF"/>
        <w:spacing w:before="0" w:beforeAutospacing="0" w:after="240" w:afterAutospacing="0" w:line="319" w:lineRule="atLeast"/>
        <w:ind w:left="113" w:right="113" w:firstLine="595"/>
        <w:rPr>
          <w:color w:val="222222"/>
          <w:sz w:val="28"/>
          <w:szCs w:val="28"/>
        </w:rPr>
      </w:pPr>
      <w:r w:rsidRPr="00E20D21">
        <w:rPr>
          <w:color w:val="222222"/>
          <w:sz w:val="28"/>
          <w:szCs w:val="28"/>
        </w:rPr>
        <w:t>Прогноз финансовых показателей на период до 202</w:t>
      </w:r>
      <w:r w:rsidR="00E20D21" w:rsidRPr="00E20D21">
        <w:rPr>
          <w:color w:val="222222"/>
          <w:sz w:val="28"/>
          <w:szCs w:val="28"/>
        </w:rPr>
        <w:t>5</w:t>
      </w:r>
      <w:r w:rsidRPr="00E20D21">
        <w:rPr>
          <w:color w:val="222222"/>
          <w:sz w:val="28"/>
          <w:szCs w:val="28"/>
        </w:rPr>
        <w:t xml:space="preserve"> года разработан с учетом фактических данных за 20</w:t>
      </w:r>
      <w:r w:rsidR="00E20D21" w:rsidRPr="00E20D21">
        <w:rPr>
          <w:color w:val="222222"/>
          <w:sz w:val="28"/>
          <w:szCs w:val="28"/>
        </w:rPr>
        <w:t>21</w:t>
      </w:r>
      <w:r w:rsidRPr="00E20D21">
        <w:rPr>
          <w:color w:val="222222"/>
          <w:sz w:val="28"/>
          <w:szCs w:val="28"/>
        </w:rPr>
        <w:t xml:space="preserve"> год, оценки 202</w:t>
      </w:r>
      <w:r w:rsidR="00E20D21" w:rsidRPr="00E20D21">
        <w:rPr>
          <w:color w:val="222222"/>
          <w:sz w:val="28"/>
          <w:szCs w:val="28"/>
        </w:rPr>
        <w:t>2</w:t>
      </w:r>
      <w:r w:rsidRPr="00E20D21">
        <w:rPr>
          <w:color w:val="222222"/>
          <w:sz w:val="28"/>
          <w:szCs w:val="28"/>
        </w:rPr>
        <w:t xml:space="preserve"> года, прогноза развития экономики и рекомендуемых индексов-дефляторов.</w:t>
      </w:r>
    </w:p>
    <w:p w:rsidR="00EC05E5" w:rsidRDefault="00EC05E5"/>
    <w:sectPr w:rsidR="00EC05E5" w:rsidSect="00E20D2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86"/>
    <w:rsid w:val="001231D9"/>
    <w:rsid w:val="002B2972"/>
    <w:rsid w:val="00305E16"/>
    <w:rsid w:val="00433F17"/>
    <w:rsid w:val="00487B86"/>
    <w:rsid w:val="00506615"/>
    <w:rsid w:val="006A5E45"/>
    <w:rsid w:val="007354AA"/>
    <w:rsid w:val="007853B1"/>
    <w:rsid w:val="00871864"/>
    <w:rsid w:val="008C05EB"/>
    <w:rsid w:val="009165DA"/>
    <w:rsid w:val="009A3BFB"/>
    <w:rsid w:val="009C2877"/>
    <w:rsid w:val="00A060A0"/>
    <w:rsid w:val="00C36B8B"/>
    <w:rsid w:val="00D773EA"/>
    <w:rsid w:val="00E20D21"/>
    <w:rsid w:val="00EC05E5"/>
    <w:rsid w:val="00F300DA"/>
    <w:rsid w:val="00F64DF4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CE1F"/>
  <w15:chartTrackingRefBased/>
  <w15:docId w15:val="{06A96394-0202-479C-978E-EF2B91C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4</cp:revision>
  <dcterms:created xsi:type="dcterms:W3CDTF">2022-11-30T07:03:00Z</dcterms:created>
  <dcterms:modified xsi:type="dcterms:W3CDTF">2022-12-01T10:32:00Z</dcterms:modified>
</cp:coreProperties>
</file>