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66" w:rsidRDefault="00FD74D2" w:rsidP="00FD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4D2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A25BD0" w:rsidRDefault="00FD74D2" w:rsidP="00FD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рассмотрению проекта </w:t>
      </w:r>
      <w:r w:rsidR="00A25BD0">
        <w:rPr>
          <w:rFonts w:ascii="Times New Roman" w:hAnsi="Times New Roman" w:cs="Times New Roman"/>
          <w:b/>
          <w:sz w:val="28"/>
          <w:szCs w:val="28"/>
        </w:rPr>
        <w:t xml:space="preserve">Правил землепользования и застройки </w:t>
      </w:r>
    </w:p>
    <w:p w:rsidR="00A25BD0" w:rsidRDefault="00AB7614" w:rsidP="00FD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Новороговского</w:t>
      </w:r>
      <w:r w:rsidR="00A25BD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Егорлыкского района </w:t>
      </w:r>
    </w:p>
    <w:p w:rsidR="00FD74D2" w:rsidRDefault="00A25BD0" w:rsidP="00FD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25BD0" w:rsidTr="00A25BD0">
        <w:tc>
          <w:tcPr>
            <w:tcW w:w="5210" w:type="dxa"/>
          </w:tcPr>
          <w:p w:rsidR="00A25BD0" w:rsidRDefault="00AB7614" w:rsidP="00A2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25BD0">
              <w:rPr>
                <w:rFonts w:ascii="Times New Roman" w:hAnsi="Times New Roman" w:cs="Times New Roman"/>
                <w:sz w:val="28"/>
                <w:szCs w:val="28"/>
              </w:rPr>
              <w:t>.04.2012</w:t>
            </w:r>
          </w:p>
        </w:tc>
        <w:tc>
          <w:tcPr>
            <w:tcW w:w="5211" w:type="dxa"/>
          </w:tcPr>
          <w:p w:rsidR="00A25BD0" w:rsidRDefault="00AB7614" w:rsidP="00A25B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Новороговская</w:t>
            </w:r>
          </w:p>
        </w:tc>
      </w:tr>
    </w:tbl>
    <w:p w:rsidR="00A25BD0" w:rsidRDefault="00A25BD0" w:rsidP="00FD7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BD0" w:rsidRDefault="00A25BD0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D0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– Ростовская облас</w:t>
      </w:r>
      <w:r w:rsidR="00172B3D">
        <w:rPr>
          <w:rFonts w:ascii="Times New Roman" w:hAnsi="Times New Roman" w:cs="Times New Roman"/>
          <w:sz w:val="28"/>
          <w:szCs w:val="28"/>
        </w:rPr>
        <w:t xml:space="preserve">ть, Егорлыкский район, </w:t>
      </w:r>
      <w:r w:rsidR="00AB7614">
        <w:rPr>
          <w:rFonts w:ascii="Times New Roman" w:hAnsi="Times New Roman" w:cs="Times New Roman"/>
          <w:sz w:val="28"/>
          <w:szCs w:val="28"/>
        </w:rPr>
        <w:t xml:space="preserve">ст. Новороговская, ул. </w:t>
      </w:r>
      <w:proofErr w:type="gramStart"/>
      <w:r w:rsidR="00AB7614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AB7614">
        <w:rPr>
          <w:rFonts w:ascii="Times New Roman" w:hAnsi="Times New Roman" w:cs="Times New Roman"/>
          <w:sz w:val="28"/>
          <w:szCs w:val="28"/>
        </w:rPr>
        <w:t>, 62, Новороговский СДК</w:t>
      </w:r>
      <w:r w:rsidR="004D70BE">
        <w:rPr>
          <w:rFonts w:ascii="Times New Roman" w:hAnsi="Times New Roman" w:cs="Times New Roman"/>
          <w:sz w:val="28"/>
          <w:szCs w:val="28"/>
        </w:rPr>
        <w:t>.</w:t>
      </w:r>
    </w:p>
    <w:p w:rsidR="00A25BD0" w:rsidRDefault="00A25BD0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D0">
        <w:rPr>
          <w:rFonts w:ascii="Times New Roman" w:hAnsi="Times New Roman" w:cs="Times New Roman"/>
          <w:b/>
          <w:sz w:val="28"/>
          <w:szCs w:val="28"/>
        </w:rPr>
        <w:t>Дата и время проведения публичных слушаний</w:t>
      </w:r>
      <w:r w:rsidR="00AB7614">
        <w:rPr>
          <w:rFonts w:ascii="Times New Roman" w:hAnsi="Times New Roman" w:cs="Times New Roman"/>
          <w:sz w:val="28"/>
          <w:szCs w:val="28"/>
        </w:rPr>
        <w:t xml:space="preserve"> – 09</w:t>
      </w:r>
      <w:r>
        <w:rPr>
          <w:rFonts w:ascii="Times New Roman" w:hAnsi="Times New Roman" w:cs="Times New Roman"/>
          <w:sz w:val="28"/>
          <w:szCs w:val="28"/>
        </w:rPr>
        <w:t>.04.2012, 17-00.</w:t>
      </w:r>
    </w:p>
    <w:p w:rsidR="004D70BE" w:rsidRDefault="004D70BE" w:rsidP="00172B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04" w:rsidRDefault="00A25BD0" w:rsidP="00172B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BD0">
        <w:rPr>
          <w:rFonts w:ascii="Times New Roman" w:hAnsi="Times New Roman" w:cs="Times New Roman"/>
          <w:b/>
          <w:sz w:val="28"/>
          <w:szCs w:val="28"/>
        </w:rPr>
        <w:t>Комиссия в составе: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4">
              <w:rPr>
                <w:rFonts w:ascii="Times New Roman" w:hAnsi="Times New Roman" w:cs="Times New Roman"/>
                <w:sz w:val="28"/>
                <w:szCs w:val="28"/>
              </w:rPr>
              <w:t>Семенцов А.Н.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4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Егорлыкского района по вопросам муниципального хозяйства и строительства, председатель комиссии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Заиченко О.А.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– главный архитектор, заместитель председателя комиссии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EF2C9C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Н.Н.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2C9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территориальному развитию и информационным системам обеспечения градостроительной деятельности – заместитель начальника отдела строительства, архитектуры и территориального развития,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А.А.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Администрации, начальник отдела сельского хозяйства и охраны окружающей среды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Оганесян Е.В.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имущественных отношений Администрации Егорлыкского района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И.И.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ГО и ЧС Администрации Егорлыкского района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Суковатая И.Г.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финансовым отделом Администрации Егорлыкского района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Л.Ф.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культуры Администрации Егорлыкского района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B761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В.Г.</w:t>
            </w:r>
          </w:p>
        </w:tc>
        <w:tc>
          <w:tcPr>
            <w:tcW w:w="5211" w:type="dxa"/>
          </w:tcPr>
          <w:p w:rsidR="00A25BD0" w:rsidRPr="00AC4104" w:rsidRDefault="00AC4104" w:rsidP="00AB7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-Глава </w:t>
            </w:r>
            <w:r w:rsidR="00AB7614">
              <w:rPr>
                <w:rFonts w:ascii="Times New Roman" w:hAnsi="Times New Roman" w:cs="Times New Roman"/>
                <w:sz w:val="28"/>
                <w:szCs w:val="28"/>
              </w:rPr>
              <w:t>Новороговского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D70BE" w:rsidRDefault="004D70BE" w:rsidP="00EF2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76" w:rsidRDefault="00441C76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441C76" w:rsidRDefault="00441C76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группой градостроительств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«Севкавнипиагропром» - Иосипенко Е.Л.</w:t>
      </w:r>
    </w:p>
    <w:p w:rsidR="00441C76" w:rsidRDefault="00441C76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и руководители предприятий </w:t>
      </w:r>
      <w:r w:rsidR="00AB7614">
        <w:rPr>
          <w:rFonts w:ascii="Times New Roman" w:hAnsi="Times New Roman" w:cs="Times New Roman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</w:t>
      </w:r>
      <w:r w:rsidR="00AB7614">
        <w:rPr>
          <w:rFonts w:ascii="Times New Roman" w:hAnsi="Times New Roman" w:cs="Times New Roman"/>
          <w:sz w:val="28"/>
          <w:szCs w:val="28"/>
        </w:rPr>
        <w:t>о района Ростовской области – 2</w:t>
      </w:r>
      <w:r w:rsidR="004D70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5106B" w:rsidRDefault="0015106B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C76" w:rsidRDefault="00441C76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C76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EE4AC3" w:rsidRDefault="0015106B" w:rsidP="00EE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представленного проекта Правил землепользования и застройки </w:t>
      </w:r>
      <w:r w:rsidR="00AB7614">
        <w:rPr>
          <w:rFonts w:ascii="Times New Roman" w:hAnsi="Times New Roman" w:cs="Times New Roman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Ростовской области</w:t>
      </w:r>
      <w:r w:rsidR="005C2599">
        <w:rPr>
          <w:rFonts w:ascii="Times New Roman" w:hAnsi="Times New Roman" w:cs="Times New Roman"/>
          <w:sz w:val="28"/>
          <w:szCs w:val="28"/>
        </w:rPr>
        <w:t>, разработанног</w:t>
      </w:r>
      <w:proofErr w:type="gramStart"/>
      <w:r w:rsidR="005C2599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5C2599">
        <w:rPr>
          <w:rFonts w:ascii="Times New Roman" w:hAnsi="Times New Roman" w:cs="Times New Roman"/>
          <w:sz w:val="28"/>
          <w:szCs w:val="28"/>
        </w:rPr>
        <w:t xml:space="preserve"> «Севкавнипиагропром»</w:t>
      </w:r>
      <w:r w:rsidR="00EE4AC3">
        <w:rPr>
          <w:rFonts w:ascii="Times New Roman" w:hAnsi="Times New Roman" w:cs="Times New Roman"/>
          <w:sz w:val="28"/>
          <w:szCs w:val="28"/>
        </w:rPr>
        <w:t xml:space="preserve"> согласно Муниципального контракта № 473 от 04.07.2011.</w:t>
      </w:r>
    </w:p>
    <w:p w:rsidR="00EE4AC3" w:rsidRDefault="00EE4AC3" w:rsidP="00EE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599" w:rsidRDefault="005C2599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99">
        <w:rPr>
          <w:rFonts w:ascii="Times New Roman" w:hAnsi="Times New Roman" w:cs="Times New Roman"/>
          <w:b/>
          <w:sz w:val="28"/>
          <w:szCs w:val="28"/>
        </w:rPr>
        <w:t>Регламент встречи:</w:t>
      </w:r>
    </w:p>
    <w:p w:rsidR="005C2599" w:rsidRDefault="005C2599" w:rsidP="005C2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99">
        <w:rPr>
          <w:rFonts w:ascii="Times New Roman" w:hAnsi="Times New Roman" w:cs="Times New Roman"/>
          <w:sz w:val="28"/>
          <w:szCs w:val="28"/>
        </w:rPr>
        <w:t>Вступительное слово – до 3-х минут;</w:t>
      </w:r>
    </w:p>
    <w:p w:rsidR="005C2599" w:rsidRDefault="005C2599" w:rsidP="005C2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– до 15 минут;</w:t>
      </w:r>
    </w:p>
    <w:p w:rsidR="005C2599" w:rsidRDefault="005C2599" w:rsidP="005C2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– 10 минут;</w:t>
      </w:r>
    </w:p>
    <w:p w:rsidR="005C2599" w:rsidRDefault="005C2599" w:rsidP="005C2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ответы на вопросы – 30-40 минут.</w:t>
      </w:r>
    </w:p>
    <w:p w:rsidR="005C2599" w:rsidRDefault="005C2599" w:rsidP="005C2599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C2599" w:rsidRDefault="005C2599" w:rsidP="005C25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вступительным словом по рассматриваемому проекту выступил Глава </w:t>
      </w:r>
      <w:r w:rsidR="00AB7614">
        <w:rPr>
          <w:rFonts w:ascii="Times New Roman" w:hAnsi="Times New Roman" w:cs="Times New Roman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B7614">
        <w:rPr>
          <w:rFonts w:ascii="Times New Roman" w:hAnsi="Times New Roman" w:cs="Times New Roman"/>
          <w:sz w:val="28"/>
          <w:szCs w:val="28"/>
        </w:rPr>
        <w:t>Сорока Василий Григорьевич</w:t>
      </w:r>
      <w:r>
        <w:rPr>
          <w:rFonts w:ascii="Times New Roman" w:hAnsi="Times New Roman" w:cs="Times New Roman"/>
          <w:sz w:val="28"/>
          <w:szCs w:val="28"/>
        </w:rPr>
        <w:t>, огласив тему, перечень вопросов, выносимых на публичное слушание. Проинформировал о порядке выступлений на слушании, представил ведущего и секретаря, известил о регламенте основного доклада и выступлений, порядок приема письменных и устных замечаний, предложений, вопросов.</w:t>
      </w:r>
    </w:p>
    <w:p w:rsidR="005C2599" w:rsidRDefault="00AB7614" w:rsidP="005C25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Сорока В.Г.</w:t>
      </w:r>
      <w:r w:rsidR="005C2599">
        <w:rPr>
          <w:rFonts w:ascii="Times New Roman" w:hAnsi="Times New Roman" w:cs="Times New Roman"/>
          <w:sz w:val="28"/>
          <w:szCs w:val="28"/>
        </w:rPr>
        <w:t xml:space="preserve"> отметил, что публичные слушания проводятся в соответствии с Градостроительным кодексом РФ от 29.12.2004 № 190-ФЗ, Решением Собрания депутатов Егорлыкского района от 08.12.2010 № 44 «О принятии Положения о публичных слушаниях на территории Егорлыкского района по вопросам градостроительной деятельности»,  </w:t>
      </w:r>
      <w:r w:rsidR="0010341C">
        <w:rPr>
          <w:rFonts w:ascii="Times New Roman" w:hAnsi="Times New Roman" w:cs="Times New Roman"/>
          <w:sz w:val="28"/>
          <w:szCs w:val="28"/>
        </w:rPr>
        <w:t>постановлением Администрации Егорлыкского района от  30.01.2012 № 53 «</w:t>
      </w:r>
      <w:r w:rsidR="00142EC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Егорлыкского района от 01.12.2011 № 1311 «</w:t>
      </w:r>
      <w:r w:rsidR="0010341C">
        <w:rPr>
          <w:rFonts w:ascii="Times New Roman" w:hAnsi="Times New Roman" w:cs="Times New Roman"/>
          <w:sz w:val="28"/>
          <w:szCs w:val="28"/>
        </w:rPr>
        <w:t>О проведении публичных</w:t>
      </w:r>
      <w:proofErr w:type="gramEnd"/>
      <w:r w:rsidR="0010341C">
        <w:rPr>
          <w:rFonts w:ascii="Times New Roman" w:hAnsi="Times New Roman" w:cs="Times New Roman"/>
          <w:sz w:val="28"/>
          <w:szCs w:val="28"/>
        </w:rPr>
        <w:t xml:space="preserve"> слушаний по проекту Правил землепользования и застройки сельских поселений Егорлыкского района Ростовской области».</w:t>
      </w:r>
    </w:p>
    <w:p w:rsidR="0010341C" w:rsidRDefault="0010341C" w:rsidP="005C25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41C">
        <w:rPr>
          <w:rFonts w:ascii="Times New Roman" w:hAnsi="Times New Roman" w:cs="Times New Roman"/>
          <w:b/>
          <w:sz w:val="28"/>
          <w:szCs w:val="28"/>
        </w:rPr>
        <w:t>В соответствии с повесткой дня выступали:</w:t>
      </w:r>
    </w:p>
    <w:p w:rsidR="005C4654" w:rsidRDefault="0010341C" w:rsidP="005C465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для доклада предоставлено заведующей группой градостроительств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«Севкавнипиагропром» - </w:t>
      </w:r>
      <w:r w:rsidR="005C4654">
        <w:rPr>
          <w:rFonts w:ascii="Times New Roman" w:hAnsi="Times New Roman" w:cs="Times New Roman"/>
          <w:b/>
          <w:sz w:val="28"/>
          <w:szCs w:val="28"/>
        </w:rPr>
        <w:t>Иосипенко Екатерине Леонидовне:</w:t>
      </w:r>
    </w:p>
    <w:p w:rsidR="0004243E" w:rsidRPr="0004243E" w:rsidRDefault="0004243E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землепользования и застройки </w:t>
      </w:r>
      <w:r w:rsidR="00AB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Новороговского</w:t>
      </w:r>
      <w:r w:rsidR="005E2D14" w:rsidRPr="005E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Егорлыкского района Ростовской области</w:t>
      </w:r>
      <w:r w:rsidR="0041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</w:t>
      </w:r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равила) являются документом градостроительного зонирования </w:t>
      </w:r>
      <w:r w:rsidR="00AB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Новороговского</w:t>
      </w:r>
      <w:r w:rsidR="00CF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принятым в соответствии с Градостроительным, Земельным кодексами Российской Федерации, федеральными и областными законами и иными нормативными правовыми актами Российской Федерации, Ростовской области, а также с учетом положений иных актов и документов, определяющих основные направления социально-экономического и градостроительного развития территории муниципального</w:t>
      </w:r>
      <w:proofErr w:type="gramEnd"/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охраны культурного наследия, окружающей среды и рационального и</w:t>
      </w:r>
      <w:r w:rsidR="0062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спользования природных ресурсов.</w:t>
      </w:r>
      <w:r w:rsidR="00A60F49" w:rsidRPr="00A6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регулирования Правил являются </w:t>
      </w:r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отношения по вопросам землепользования и застройки на территориях муниципальных образований, установление границ территориальных зон, градостроительных регламентов.</w:t>
      </w:r>
      <w:r w:rsidR="00A60F49" w:rsidRPr="00A6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землепользования и застройки </w:t>
      </w:r>
      <w:r w:rsidR="0017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выполнены на основании </w:t>
      </w:r>
      <w:r w:rsidR="004D7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="0041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="00A60F49" w:rsidRPr="00A6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Новороговского</w:t>
      </w:r>
      <w:r w:rsidR="0041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Для целей регулирования застройки в соответствии с настоящими Правилами установлены следующие территориальные зоны: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1) Ж-1 Зона жилой застройки первого типа. Выделена для обеспечения правовых условий строительства и реконструкции объектов капитального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на территориях застроенных, либо подлежащих застройке преимущественно индивидуальными жилыми домами и сопутствующими видами использования – объектами социально-куль</w:t>
      </w:r>
      <w:r>
        <w:rPr>
          <w:rFonts w:ascii="Times New Roman" w:hAnsi="Times New Roman" w:cs="Times New Roman"/>
          <w:sz w:val="28"/>
          <w:szCs w:val="28"/>
        </w:rPr>
        <w:t xml:space="preserve">турного и бытового назначения.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2) ОД Общественно-деловая зона.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преимущественно объектами делового, 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го и общественного назначения.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3) ОС Зона размещения объектов социального назначения.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объектов социального назначения (здравоохранения, образования, ку</w:t>
      </w:r>
      <w:r>
        <w:rPr>
          <w:rFonts w:ascii="Times New Roman" w:hAnsi="Times New Roman" w:cs="Times New Roman"/>
          <w:sz w:val="28"/>
          <w:szCs w:val="28"/>
        </w:rPr>
        <w:t xml:space="preserve">льтуры, физкультуры и спорта).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4) П-1 Производственно-коммунальная зона первого типа.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производственных и коммунальных объектов, имеющи</w:t>
      </w:r>
      <w:r>
        <w:rPr>
          <w:rFonts w:ascii="Times New Roman" w:hAnsi="Times New Roman" w:cs="Times New Roman"/>
          <w:sz w:val="28"/>
          <w:szCs w:val="28"/>
        </w:rPr>
        <w:t xml:space="preserve">х санитарную зону 50м и менее.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5) П-2 Производственно-коммунальная зона второго типа.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производственных и коммунальных объектов, имеющ</w:t>
      </w:r>
      <w:r>
        <w:rPr>
          <w:rFonts w:ascii="Times New Roman" w:hAnsi="Times New Roman" w:cs="Times New Roman"/>
          <w:sz w:val="28"/>
          <w:szCs w:val="28"/>
        </w:rPr>
        <w:t>их санитарную зону 100м и более.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Зона инженерной и транспортной инфраструктуры.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объектов капитального строительства на территориях занятых сооружениями инженерной и транспортной инфраструктуры, в то</w:t>
      </w:r>
      <w:r>
        <w:rPr>
          <w:rFonts w:ascii="Times New Roman" w:hAnsi="Times New Roman" w:cs="Times New Roman"/>
          <w:sz w:val="28"/>
          <w:szCs w:val="28"/>
        </w:rPr>
        <w:t xml:space="preserve">м числе и линейными объектами.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7) Р-1 Зона общественных парков, скверов, бульваров. 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территориях, отнесенным к озелененным </w:t>
      </w:r>
      <w:r>
        <w:rPr>
          <w:rFonts w:ascii="Times New Roman" w:hAnsi="Times New Roman" w:cs="Times New Roman"/>
          <w:sz w:val="28"/>
          <w:szCs w:val="28"/>
        </w:rPr>
        <w:t>территориям общего пользования.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8) Р-2 Зона размещения объектов спорта и туризма. Выделена для обеспечения правовых условий градостроительной деятельности на территориях, занятых крупными спортивными сооружениями плоскостного типа,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объектами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предназ</w:t>
      </w:r>
      <w:r>
        <w:rPr>
          <w:rFonts w:ascii="Times New Roman" w:hAnsi="Times New Roman" w:cs="Times New Roman"/>
          <w:sz w:val="28"/>
          <w:szCs w:val="28"/>
        </w:rPr>
        <w:t>наченными для отдыха и туризма.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9) Р-3 Зона пляжей.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в пляжных зонах.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10) С-1 Зона зеленых насаждений специального назначения.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территориях, используемых для организации зеленых насаждений защитного назначения, прилегающих к объектам производственного, коммунального назначения, объектам инженерной</w:t>
      </w:r>
      <w:r>
        <w:rPr>
          <w:rFonts w:ascii="Times New Roman" w:hAnsi="Times New Roman" w:cs="Times New Roman"/>
          <w:sz w:val="28"/>
          <w:szCs w:val="28"/>
        </w:rPr>
        <w:t xml:space="preserve"> и транспортной инфраструктуры.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11) С-2 Зона кладбищ.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территориях, предназн</w:t>
      </w:r>
      <w:r>
        <w:rPr>
          <w:rFonts w:ascii="Times New Roman" w:hAnsi="Times New Roman" w:cs="Times New Roman"/>
          <w:sz w:val="28"/>
          <w:szCs w:val="28"/>
        </w:rPr>
        <w:t>аченных для размещения кладбищ.</w:t>
      </w:r>
    </w:p>
    <w:p w:rsidR="00412396" w:rsidRPr="00EF2C9C" w:rsidRDefault="00412396" w:rsidP="00EF2C9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12) С-3 Зона режимных объектов.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 режимных объектов Министерства </w:t>
      </w:r>
      <w:r w:rsidRPr="00412396">
        <w:rPr>
          <w:rFonts w:ascii="Times New Roman" w:hAnsi="Times New Roman" w:cs="Times New Roman"/>
          <w:sz w:val="28"/>
          <w:szCs w:val="28"/>
        </w:rPr>
        <w:lastRenderedPageBreak/>
        <w:t>обороны, чрезвычайных ситуаций и иных ведомств, определяемых по целевому назначению.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13) СХ-1 Зона сельскохозяйственного использования.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объектов капитального строительства на территориях, занятых сельскохозяйственными угодьями и занятых объектами сельскохозяйственного назначения и предназначенными дл</w:t>
      </w:r>
      <w:r>
        <w:rPr>
          <w:rFonts w:ascii="Times New Roman" w:hAnsi="Times New Roman" w:cs="Times New Roman"/>
          <w:sz w:val="28"/>
          <w:szCs w:val="28"/>
        </w:rPr>
        <w:t xml:space="preserve">я ведения сельского хозяйства. </w:t>
      </w:r>
    </w:p>
    <w:p w:rsid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14) СХ-2 Зона садоводства и дачного хозяйства. Выделена для обеспечения правовых условий строительства и реконструкции объектов капитального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на территориях застроенных, либо подлежащих занятию объектами, предназначенными для ведения дачного хозяйства, садоводства</w:t>
      </w:r>
      <w:r>
        <w:rPr>
          <w:rFonts w:ascii="Times New Roman" w:hAnsi="Times New Roman" w:cs="Times New Roman"/>
          <w:sz w:val="28"/>
          <w:szCs w:val="28"/>
        </w:rPr>
        <w:t>, личного подсобного хозяйства.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 Границы территориальных зон определяются на основе </w:t>
      </w:r>
      <w:bookmarkStart w:id="0" w:name="_GoBack"/>
      <w:bookmarkEnd w:id="0"/>
      <w:r w:rsidRPr="00412396">
        <w:rPr>
          <w:rFonts w:ascii="Times New Roman" w:hAnsi="Times New Roman" w:cs="Times New Roman"/>
          <w:sz w:val="28"/>
          <w:szCs w:val="28"/>
        </w:rPr>
        <w:t>генерального плана в соответствии с требованиями статьи 34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территории муниципального образования</w:t>
      </w:r>
      <w:r w:rsidRPr="00412396">
        <w:rPr>
          <w:rFonts w:ascii="Times New Roman" w:hAnsi="Times New Roman" w:cs="Times New Roman"/>
          <w:sz w:val="28"/>
          <w:szCs w:val="28"/>
        </w:rPr>
        <w:t xml:space="preserve"> установлены следующие зоны с особыми услов</w:t>
      </w:r>
      <w:r>
        <w:rPr>
          <w:rFonts w:ascii="Times New Roman" w:hAnsi="Times New Roman" w:cs="Times New Roman"/>
          <w:sz w:val="28"/>
          <w:szCs w:val="28"/>
        </w:rPr>
        <w:t xml:space="preserve">иями использования территории: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1) зоны, выделенные для обеспечения правового режима охраны и эксплуатации объектов культурного </w:t>
      </w:r>
      <w:r>
        <w:rPr>
          <w:rFonts w:ascii="Times New Roman" w:hAnsi="Times New Roman" w:cs="Times New Roman"/>
          <w:sz w:val="28"/>
          <w:szCs w:val="28"/>
        </w:rPr>
        <w:t xml:space="preserve">наследия Российской Федерации;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санитарно-защитные зоны;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3) санитарные разры</w:t>
      </w:r>
      <w:r>
        <w:rPr>
          <w:rFonts w:ascii="Times New Roman" w:hAnsi="Times New Roman" w:cs="Times New Roman"/>
          <w:sz w:val="28"/>
          <w:szCs w:val="28"/>
        </w:rPr>
        <w:t xml:space="preserve">вы от автозаправочных станций;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4) санитарные разрывы от высок</w:t>
      </w:r>
      <w:r>
        <w:rPr>
          <w:rFonts w:ascii="Times New Roman" w:hAnsi="Times New Roman" w:cs="Times New Roman"/>
          <w:sz w:val="28"/>
          <w:szCs w:val="28"/>
        </w:rPr>
        <w:t>овольтных линий электропередач;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5) санитарные разрывы от магистральных газоп</w:t>
      </w:r>
      <w:r>
        <w:rPr>
          <w:rFonts w:ascii="Times New Roman" w:hAnsi="Times New Roman" w:cs="Times New Roman"/>
          <w:sz w:val="28"/>
          <w:szCs w:val="28"/>
        </w:rPr>
        <w:t>роводов до элементов застройки;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7) при</w:t>
      </w:r>
      <w:r>
        <w:rPr>
          <w:rFonts w:ascii="Times New Roman" w:hAnsi="Times New Roman" w:cs="Times New Roman"/>
          <w:sz w:val="28"/>
          <w:szCs w:val="28"/>
        </w:rPr>
        <w:t xml:space="preserve">брежные зоны;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8) санитарные разрывы от желе</w:t>
      </w:r>
      <w:r>
        <w:rPr>
          <w:rFonts w:ascii="Times New Roman" w:hAnsi="Times New Roman" w:cs="Times New Roman"/>
          <w:sz w:val="28"/>
          <w:szCs w:val="28"/>
        </w:rPr>
        <w:t>зной дороги до жилой застройки;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9) придорожные полосы автомобильных дорог регионального и межмуниципального значения.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На картах границ зон с особыми условиями использования территорий могут быть отображены границы иных зон, выделяемых в соответствии с законодательством Российской Федерации.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Режим градостроительной деятельности в пределах указанных зон определяется законодательством Российской Федерации, Ростовской области, нормативными правовыми актами органов местного самоуправления. </w:t>
      </w:r>
    </w:p>
    <w:p w:rsidR="00867C79" w:rsidRDefault="00412396" w:rsidP="008C612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Градостроительным регламентом определяется правовой режим земельных участков, равно как и всего, что находится над и под поверхностью земельных участков и используется в процессе их застройки и последующей эксплуатации объект</w:t>
      </w:r>
      <w:r>
        <w:rPr>
          <w:rFonts w:ascii="Times New Roman" w:hAnsi="Times New Roman" w:cs="Times New Roman"/>
          <w:sz w:val="28"/>
          <w:szCs w:val="28"/>
        </w:rPr>
        <w:t xml:space="preserve">ов капитального строительства. </w:t>
      </w:r>
      <w:r w:rsidRPr="00412396">
        <w:rPr>
          <w:rFonts w:ascii="Times New Roman" w:hAnsi="Times New Roman" w:cs="Times New Roman"/>
          <w:sz w:val="28"/>
          <w:szCs w:val="28"/>
        </w:rPr>
        <w:t>Градостроительные регламенты в настоящих Правилах устанавливаются для всей т</w:t>
      </w:r>
      <w:r>
        <w:rPr>
          <w:rFonts w:ascii="Times New Roman" w:hAnsi="Times New Roman" w:cs="Times New Roman"/>
          <w:sz w:val="28"/>
          <w:szCs w:val="28"/>
        </w:rPr>
        <w:t xml:space="preserve">ерритории </w:t>
      </w:r>
      <w:r w:rsidR="00AB7614">
        <w:rPr>
          <w:rFonts w:ascii="Times New Roman" w:hAnsi="Times New Roman" w:cs="Times New Roman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Pr="00412396">
        <w:rPr>
          <w:rFonts w:ascii="Times New Roman" w:hAnsi="Times New Roman" w:cs="Times New Roman"/>
          <w:sz w:val="28"/>
          <w:szCs w:val="28"/>
        </w:rPr>
        <w:t>Действие градостроительных регламентов не распространяется на земельные участки, указанные в части 4 статьи 36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 </w:t>
      </w:r>
      <w:r w:rsidRPr="00412396">
        <w:rPr>
          <w:rFonts w:ascii="Times New Roman" w:hAnsi="Times New Roman" w:cs="Times New Roman"/>
          <w:sz w:val="28"/>
          <w:szCs w:val="28"/>
        </w:rPr>
        <w:t>Градостроительные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участки, объекты капитального строительства, независимо от форм собственности.</w:t>
      </w:r>
    </w:p>
    <w:p w:rsidR="001B383E" w:rsidRPr="008C6127" w:rsidRDefault="001B383E" w:rsidP="008C612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83E" w:rsidRPr="00365113" w:rsidRDefault="001B383E" w:rsidP="001B383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ходе </w:t>
      </w:r>
      <w:r w:rsidR="00AF2402">
        <w:rPr>
          <w:rFonts w:ascii="Times New Roman" w:hAnsi="Times New Roman" w:cs="Times New Roman"/>
          <w:b/>
          <w:sz w:val="28"/>
          <w:szCs w:val="28"/>
        </w:rPr>
        <w:t>проведения публичных слушаний по проекту Правил землепользования и застройки</w:t>
      </w:r>
      <w:r w:rsidR="00686B3A">
        <w:rPr>
          <w:rFonts w:ascii="Times New Roman" w:hAnsi="Times New Roman" w:cs="Times New Roman"/>
          <w:b/>
          <w:sz w:val="28"/>
          <w:szCs w:val="28"/>
        </w:rPr>
        <w:t xml:space="preserve"> Новороговского сельского поселения Егорлыкского района Ростовской области приглашенные предложили внести следующие изменения в рассматриваемый проект:</w:t>
      </w:r>
    </w:p>
    <w:p w:rsidR="008C6127" w:rsidRDefault="008C6127" w:rsidP="008C6127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402" w:rsidRPr="00B61913" w:rsidRDefault="008C6127" w:rsidP="00B61913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127">
        <w:rPr>
          <w:rFonts w:ascii="Times New Roman" w:hAnsi="Times New Roman" w:cs="Times New Roman"/>
          <w:b/>
          <w:sz w:val="28"/>
          <w:szCs w:val="28"/>
        </w:rPr>
        <w:t>1.</w:t>
      </w:r>
      <w:r w:rsidR="00B61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AF2402" w:rsidRPr="00AF24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ст. 1 проекта Правил понятия «парковая зона» и «спортивная </w:t>
      </w:r>
      <w:r w:rsidR="00B619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площадка </w:t>
      </w:r>
      <w:r w:rsidR="00AF2402" w:rsidRPr="00AF24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сохранить садовые участки в зоне сельского поселения, исключить из проекта Правил определения для садовых и дачных участков как резерва индивидуальной жилой застройки.</w:t>
      </w:r>
    </w:p>
    <w:p w:rsidR="00AF2402" w:rsidRPr="00B61913" w:rsidRDefault="00AF2402" w:rsidP="00B61913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619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AF24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вести в проект Правил удельные показатели: для зеленых насаждений, по расстояниям от парковки до жилого дома, по высоте ограждений (</w:t>
      </w:r>
      <w:smartTag w:uri="urn:schemas-microsoft-com:office:smarttags" w:element="metricconverter">
        <w:smartTagPr>
          <w:attr w:name="ProductID" w:val="2,5 м"/>
        </w:smartTagPr>
        <w:r w:rsidRPr="00AF2402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2,5 м</w:t>
        </w:r>
      </w:smartTag>
      <w:r w:rsidRPr="00AF24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 по площади торговых объектов и другие.</w:t>
      </w:r>
    </w:p>
    <w:p w:rsidR="00AF2402" w:rsidRPr="00AF2402" w:rsidRDefault="00AF2402" w:rsidP="00AF2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7C79" w:rsidRDefault="00867C79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повестка дня исчерпана и у участников публичных слушаний вопросов по существу нет, встреча была завершена.</w:t>
      </w:r>
    </w:p>
    <w:p w:rsidR="00867C79" w:rsidRDefault="00867C79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867C79" w:rsidTr="00867C79">
        <w:tc>
          <w:tcPr>
            <w:tcW w:w="5210" w:type="dxa"/>
          </w:tcPr>
          <w:p w:rsidR="00867C79" w:rsidRDefault="00867C79" w:rsidP="00A81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867C79" w:rsidRDefault="00867C79" w:rsidP="00A81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C79" w:rsidRDefault="00867C79" w:rsidP="00A81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211" w:type="dxa"/>
          </w:tcPr>
          <w:p w:rsidR="00867C79" w:rsidRDefault="00867C79" w:rsidP="00867C79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А.Н. Семенцов</w:t>
            </w:r>
          </w:p>
          <w:p w:rsidR="00867C79" w:rsidRDefault="00867C79" w:rsidP="00867C79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C79" w:rsidRDefault="00EF2C9C" w:rsidP="00EF2C9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867C7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Н.Н. Гончарова</w:t>
            </w:r>
          </w:p>
        </w:tc>
      </w:tr>
    </w:tbl>
    <w:p w:rsidR="00867C79" w:rsidRDefault="00867C79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7C79" w:rsidSect="00FD74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E94"/>
    <w:multiLevelType w:val="hybridMultilevel"/>
    <w:tmpl w:val="86B2E214"/>
    <w:lvl w:ilvl="0" w:tplc="B1DCD9FC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E07241"/>
    <w:multiLevelType w:val="hybridMultilevel"/>
    <w:tmpl w:val="9D9C1A54"/>
    <w:lvl w:ilvl="0" w:tplc="66D46A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B12020"/>
    <w:multiLevelType w:val="hybridMultilevel"/>
    <w:tmpl w:val="ED36E58C"/>
    <w:lvl w:ilvl="0" w:tplc="D822319C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785029"/>
    <w:multiLevelType w:val="hybridMultilevel"/>
    <w:tmpl w:val="F1980A08"/>
    <w:lvl w:ilvl="0" w:tplc="360A76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426"/>
    <w:rsid w:val="00030420"/>
    <w:rsid w:val="0004243E"/>
    <w:rsid w:val="00043414"/>
    <w:rsid w:val="00055811"/>
    <w:rsid w:val="00067D86"/>
    <w:rsid w:val="00071206"/>
    <w:rsid w:val="00083CF4"/>
    <w:rsid w:val="00085E35"/>
    <w:rsid w:val="00093F08"/>
    <w:rsid w:val="00095ABA"/>
    <w:rsid w:val="000A601F"/>
    <w:rsid w:val="000E168F"/>
    <w:rsid w:val="000E7CC5"/>
    <w:rsid w:val="000F3E51"/>
    <w:rsid w:val="0010341C"/>
    <w:rsid w:val="00142ECC"/>
    <w:rsid w:val="0015093A"/>
    <w:rsid w:val="0015106B"/>
    <w:rsid w:val="0016429A"/>
    <w:rsid w:val="00172B3D"/>
    <w:rsid w:val="00185D5D"/>
    <w:rsid w:val="001B383E"/>
    <w:rsid w:val="00207E7B"/>
    <w:rsid w:val="002143E6"/>
    <w:rsid w:val="00221100"/>
    <w:rsid w:val="00250C4C"/>
    <w:rsid w:val="00251D2D"/>
    <w:rsid w:val="00251FC5"/>
    <w:rsid w:val="0027482D"/>
    <w:rsid w:val="00313FB8"/>
    <w:rsid w:val="003445C2"/>
    <w:rsid w:val="00362B2A"/>
    <w:rsid w:val="00365113"/>
    <w:rsid w:val="003735C4"/>
    <w:rsid w:val="00375039"/>
    <w:rsid w:val="003A5FA4"/>
    <w:rsid w:val="00412396"/>
    <w:rsid w:val="00420888"/>
    <w:rsid w:val="00431D85"/>
    <w:rsid w:val="00441C76"/>
    <w:rsid w:val="004572C9"/>
    <w:rsid w:val="004A279E"/>
    <w:rsid w:val="004C23B7"/>
    <w:rsid w:val="004D70BE"/>
    <w:rsid w:val="00525B79"/>
    <w:rsid w:val="005524D1"/>
    <w:rsid w:val="00553691"/>
    <w:rsid w:val="0056160E"/>
    <w:rsid w:val="00575370"/>
    <w:rsid w:val="00590E2A"/>
    <w:rsid w:val="005C1266"/>
    <w:rsid w:val="005C2599"/>
    <w:rsid w:val="005C4654"/>
    <w:rsid w:val="005D7BFA"/>
    <w:rsid w:val="005E2D14"/>
    <w:rsid w:val="006201C7"/>
    <w:rsid w:val="0062571A"/>
    <w:rsid w:val="00636B51"/>
    <w:rsid w:val="00642340"/>
    <w:rsid w:val="00643518"/>
    <w:rsid w:val="00667FA6"/>
    <w:rsid w:val="00686B3A"/>
    <w:rsid w:val="006C64FE"/>
    <w:rsid w:val="006C6F45"/>
    <w:rsid w:val="006D67AF"/>
    <w:rsid w:val="00706309"/>
    <w:rsid w:val="00706E8E"/>
    <w:rsid w:val="00716788"/>
    <w:rsid w:val="00722197"/>
    <w:rsid w:val="007232B2"/>
    <w:rsid w:val="00755F89"/>
    <w:rsid w:val="00793BD5"/>
    <w:rsid w:val="00796510"/>
    <w:rsid w:val="007B2648"/>
    <w:rsid w:val="007C6314"/>
    <w:rsid w:val="007E34C7"/>
    <w:rsid w:val="007F4509"/>
    <w:rsid w:val="00811C35"/>
    <w:rsid w:val="00837C83"/>
    <w:rsid w:val="00843967"/>
    <w:rsid w:val="00846BE8"/>
    <w:rsid w:val="00857907"/>
    <w:rsid w:val="00862EE5"/>
    <w:rsid w:val="00867C79"/>
    <w:rsid w:val="008756FC"/>
    <w:rsid w:val="008C6127"/>
    <w:rsid w:val="008D28B0"/>
    <w:rsid w:val="008D3D84"/>
    <w:rsid w:val="008E683D"/>
    <w:rsid w:val="00910F85"/>
    <w:rsid w:val="00916A0C"/>
    <w:rsid w:val="00943C06"/>
    <w:rsid w:val="009627BF"/>
    <w:rsid w:val="00963C85"/>
    <w:rsid w:val="00963CF6"/>
    <w:rsid w:val="009660CB"/>
    <w:rsid w:val="00997784"/>
    <w:rsid w:val="009A01F7"/>
    <w:rsid w:val="009C11AD"/>
    <w:rsid w:val="009C638C"/>
    <w:rsid w:val="009E35B0"/>
    <w:rsid w:val="009E4B0C"/>
    <w:rsid w:val="00A14166"/>
    <w:rsid w:val="00A25BD0"/>
    <w:rsid w:val="00A35972"/>
    <w:rsid w:val="00A45397"/>
    <w:rsid w:val="00A50E01"/>
    <w:rsid w:val="00A60F49"/>
    <w:rsid w:val="00A8192A"/>
    <w:rsid w:val="00A95175"/>
    <w:rsid w:val="00AA551A"/>
    <w:rsid w:val="00AB6C62"/>
    <w:rsid w:val="00AB7614"/>
    <w:rsid w:val="00AC0643"/>
    <w:rsid w:val="00AC4104"/>
    <w:rsid w:val="00AE5F4C"/>
    <w:rsid w:val="00AF2402"/>
    <w:rsid w:val="00B21C39"/>
    <w:rsid w:val="00B25E6F"/>
    <w:rsid w:val="00B301A3"/>
    <w:rsid w:val="00B41248"/>
    <w:rsid w:val="00B43340"/>
    <w:rsid w:val="00B61913"/>
    <w:rsid w:val="00B64F10"/>
    <w:rsid w:val="00BA0656"/>
    <w:rsid w:val="00BC141D"/>
    <w:rsid w:val="00BD5B6C"/>
    <w:rsid w:val="00C0639B"/>
    <w:rsid w:val="00C17A00"/>
    <w:rsid w:val="00C549C6"/>
    <w:rsid w:val="00C77DE9"/>
    <w:rsid w:val="00C82171"/>
    <w:rsid w:val="00C87ED4"/>
    <w:rsid w:val="00CC06D2"/>
    <w:rsid w:val="00CF4F3B"/>
    <w:rsid w:val="00D04838"/>
    <w:rsid w:val="00D14999"/>
    <w:rsid w:val="00D458F4"/>
    <w:rsid w:val="00D72FDE"/>
    <w:rsid w:val="00DA76C1"/>
    <w:rsid w:val="00E2327A"/>
    <w:rsid w:val="00E3405D"/>
    <w:rsid w:val="00E95D3D"/>
    <w:rsid w:val="00EE4AC3"/>
    <w:rsid w:val="00EF2C9C"/>
    <w:rsid w:val="00F0121B"/>
    <w:rsid w:val="00F60AEA"/>
    <w:rsid w:val="00F77797"/>
    <w:rsid w:val="00F96345"/>
    <w:rsid w:val="00FC0D4E"/>
    <w:rsid w:val="00FD1426"/>
    <w:rsid w:val="00FD74D2"/>
    <w:rsid w:val="00FF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87B4-4A8D-4F78-8A97-68EB5F5F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2012-04-09T05:04:00Z</cp:lastPrinted>
  <dcterms:created xsi:type="dcterms:W3CDTF">2012-03-14T11:26:00Z</dcterms:created>
  <dcterms:modified xsi:type="dcterms:W3CDTF">2012-04-09T05:06:00Z</dcterms:modified>
</cp:coreProperties>
</file>